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E79E1" w14:textId="77777777" w:rsidR="006E24A0" w:rsidRPr="001D5359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D5359">
        <w:rPr>
          <w:rFonts w:ascii="Times New Roman" w:eastAsia="Times New Roman" w:hAnsi="Times New Roman" w:cs="Times New Roman"/>
          <w:b/>
          <w:sz w:val="24"/>
          <w:szCs w:val="24"/>
        </w:rPr>
        <w:t>Table S1. Growth conditions and number of accessions used in each study</w:t>
      </w:r>
    </w:p>
    <w:tbl>
      <w:tblPr>
        <w:tblStyle w:val="a"/>
        <w:tblW w:w="1091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1275"/>
        <w:gridCol w:w="1650"/>
        <w:gridCol w:w="1185"/>
        <w:gridCol w:w="5255"/>
      </w:tblGrid>
      <w:tr w:rsidR="006E24A0" w:rsidRPr="001D5359" w14:paraId="63EF1EAE" w14:textId="77777777" w:rsidTr="001D53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5" w:type="dxa"/>
            <w:vAlign w:val="center"/>
          </w:tcPr>
          <w:p w14:paraId="1DE68FB9" w14:textId="77777777" w:rsidR="006E24A0" w:rsidRPr="001D535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Study</w:t>
            </w:r>
          </w:p>
        </w:tc>
        <w:tc>
          <w:tcPr>
            <w:tcW w:w="1275" w:type="dxa"/>
            <w:vAlign w:val="center"/>
          </w:tcPr>
          <w:p w14:paraId="31245DA9" w14:textId="77777777" w:rsidR="006E24A0" w:rsidRPr="001D535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Abreviation</w:t>
            </w:r>
            <w:proofErr w:type="spellEnd"/>
          </w:p>
        </w:tc>
        <w:tc>
          <w:tcPr>
            <w:tcW w:w="1650" w:type="dxa"/>
            <w:vAlign w:val="center"/>
          </w:tcPr>
          <w:p w14:paraId="5B29F1BD" w14:textId="5F9955F4" w:rsidR="006E24A0" w:rsidRPr="001D535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Days after germination (DAG) 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sowing (DAS) </w:t>
            </w: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evaluated</w:t>
            </w:r>
          </w:p>
        </w:tc>
        <w:tc>
          <w:tcPr>
            <w:tcW w:w="1185" w:type="dxa"/>
            <w:vAlign w:val="center"/>
          </w:tcPr>
          <w:p w14:paraId="732BB53A" w14:textId="77777777" w:rsidR="006E24A0" w:rsidRPr="001D535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acccessions</w:t>
            </w:r>
            <w:proofErr w:type="spellEnd"/>
          </w:p>
        </w:tc>
        <w:tc>
          <w:tcPr>
            <w:tcW w:w="5255" w:type="dxa"/>
            <w:vAlign w:val="center"/>
          </w:tcPr>
          <w:p w14:paraId="6ED45C8A" w14:textId="77777777" w:rsidR="006E24A0" w:rsidRPr="001D535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Growth conditions</w:t>
            </w:r>
          </w:p>
        </w:tc>
      </w:tr>
      <w:tr w:rsidR="006E24A0" w:rsidRPr="001D5359" w14:paraId="155A5220" w14:textId="77777777" w:rsidTr="001D53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5" w:type="dxa"/>
          </w:tcPr>
          <w:p w14:paraId="6778DF7C" w14:textId="77777777" w:rsidR="006E24A0" w:rsidRPr="001D535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Lachowiec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, et al., 2015</w:t>
            </w:r>
          </w:p>
        </w:tc>
        <w:tc>
          <w:tcPr>
            <w:tcW w:w="1275" w:type="dxa"/>
          </w:tcPr>
          <w:p w14:paraId="232295EE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A7</w:t>
            </w:r>
          </w:p>
        </w:tc>
        <w:tc>
          <w:tcPr>
            <w:tcW w:w="1650" w:type="dxa"/>
          </w:tcPr>
          <w:p w14:paraId="00DE84EF" w14:textId="6AED9A73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DAS </w:t>
            </w:r>
          </w:p>
        </w:tc>
        <w:tc>
          <w:tcPr>
            <w:tcW w:w="1185" w:type="dxa"/>
          </w:tcPr>
          <w:p w14:paraId="739E8483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255" w:type="dxa"/>
          </w:tcPr>
          <w:p w14:paraId="234E7E91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MS 1x basal salt medium supplemented with 1× MS vitamins, 0.05%MES (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/vol), and 0.3% (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/vol)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phytage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darkness</w:t>
            </w:r>
          </w:p>
        </w:tc>
      </w:tr>
      <w:tr w:rsidR="006E24A0" w:rsidRPr="001D5359" w14:paraId="0B726E97" w14:textId="77777777" w:rsidTr="001D535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5" w:type="dxa"/>
          </w:tcPr>
          <w:p w14:paraId="450D5A1C" w14:textId="77777777" w:rsidR="006E24A0" w:rsidRPr="001D535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Julkowska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et al., 2017</w:t>
            </w:r>
          </w:p>
          <w:p w14:paraId="2C46BEC3" w14:textId="77777777" w:rsidR="006E24A0" w:rsidRPr="001D5359" w:rsidRDefault="006E24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1110978" w14:textId="77777777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B8</w:t>
            </w:r>
          </w:p>
        </w:tc>
        <w:tc>
          <w:tcPr>
            <w:tcW w:w="1650" w:type="dxa"/>
          </w:tcPr>
          <w:p w14:paraId="75A51722" w14:textId="34E5097A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DAS</w:t>
            </w:r>
          </w:p>
        </w:tc>
        <w:tc>
          <w:tcPr>
            <w:tcW w:w="1185" w:type="dxa"/>
          </w:tcPr>
          <w:p w14:paraId="59756BAF" w14:textId="77777777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5255" w:type="dxa"/>
          </w:tcPr>
          <w:p w14:paraId="08B10DFE" w14:textId="77777777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MS and Skoog medium 0.5x, 0.5% sucrose, 0.1% MES monohydrate, and 1%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Daishin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agar, pH 5.8 (KOH). Long-day conditions (21°C, 70% humidity, 16/8-h light/dark cycle)</w:t>
            </w:r>
          </w:p>
        </w:tc>
      </w:tr>
      <w:tr w:rsidR="006E24A0" w:rsidRPr="001D5359" w14:paraId="5440FEB0" w14:textId="77777777" w:rsidTr="001D53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5" w:type="dxa"/>
          </w:tcPr>
          <w:p w14:paraId="40095BDD" w14:textId="77777777" w:rsidR="006E24A0" w:rsidRPr="001D535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Ristova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et al., 2018</w:t>
            </w:r>
          </w:p>
          <w:p w14:paraId="4216124A" w14:textId="77777777" w:rsidR="006E24A0" w:rsidRPr="001D5359" w:rsidRDefault="006E24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C87507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1650" w:type="dxa"/>
          </w:tcPr>
          <w:p w14:paraId="1C3E66B6" w14:textId="66E80F9B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DAS</w:t>
            </w:r>
          </w:p>
        </w:tc>
        <w:tc>
          <w:tcPr>
            <w:tcW w:w="1185" w:type="dxa"/>
          </w:tcPr>
          <w:p w14:paraId="20F70D71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5255" w:type="dxa"/>
          </w:tcPr>
          <w:p w14:paraId="40CB59CE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One‐fifth‐strength MS medium with MES buffer, 1% sucrose, 0.8% agar, and adjusted to pH 5.7. Long‐day conditions (21°C, 16 h light/8 h dark cycle)</w:t>
            </w:r>
          </w:p>
        </w:tc>
      </w:tr>
      <w:tr w:rsidR="006E24A0" w:rsidRPr="001D5359" w14:paraId="0FF4CF40" w14:textId="77777777" w:rsidTr="001D535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5" w:type="dxa"/>
          </w:tcPr>
          <w:p w14:paraId="5C779162" w14:textId="77777777" w:rsidR="006E24A0" w:rsidRPr="001D535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Bouain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et al., 2018</w:t>
            </w:r>
          </w:p>
        </w:tc>
        <w:tc>
          <w:tcPr>
            <w:tcW w:w="1275" w:type="dxa"/>
          </w:tcPr>
          <w:p w14:paraId="72114892" w14:textId="77777777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D1-D7</w:t>
            </w:r>
          </w:p>
        </w:tc>
        <w:tc>
          <w:tcPr>
            <w:tcW w:w="1650" w:type="dxa"/>
          </w:tcPr>
          <w:p w14:paraId="1C19FF6E" w14:textId="33F0B273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1-7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DAG</w:t>
            </w:r>
          </w:p>
        </w:tc>
        <w:tc>
          <w:tcPr>
            <w:tcW w:w="1185" w:type="dxa"/>
          </w:tcPr>
          <w:p w14:paraId="2C68D223" w14:textId="77777777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5255" w:type="dxa"/>
          </w:tcPr>
          <w:p w14:paraId="4C5264E0" w14:textId="77777777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1X MS-agar medium: 0.5 mM KNO3, 1 mM MgSO4, 1 mM KH2PO4, 0.25 mM Ca(NO3)2, l00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NaFeEDTA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30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H3BO3, l0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MnCl2, l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CuCl2, 15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ZnSO4, 0.1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(NH4)6Mo7O24, and 50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, in presence of 1% (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/vol) sucrose and 0.8% (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/vol) agar. 22°C long-day conditions (16 h light, 8 h dark)</w:t>
            </w:r>
          </w:p>
        </w:tc>
      </w:tr>
      <w:tr w:rsidR="006E24A0" w:rsidRPr="001D5359" w14:paraId="018ED975" w14:textId="77777777" w:rsidTr="001D53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5" w:type="dxa"/>
          </w:tcPr>
          <w:p w14:paraId="3DBF96FA" w14:textId="77777777" w:rsidR="006E24A0" w:rsidRPr="001D535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Bouain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et al., 2019</w:t>
            </w:r>
          </w:p>
        </w:tc>
        <w:tc>
          <w:tcPr>
            <w:tcW w:w="1275" w:type="dxa"/>
          </w:tcPr>
          <w:p w14:paraId="7A0FCEA8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E4,E5</w:t>
            </w:r>
          </w:p>
        </w:tc>
        <w:tc>
          <w:tcPr>
            <w:tcW w:w="1650" w:type="dxa"/>
          </w:tcPr>
          <w:p w14:paraId="4B77FB11" w14:textId="1067C949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DAG</w:t>
            </w:r>
          </w:p>
        </w:tc>
        <w:tc>
          <w:tcPr>
            <w:tcW w:w="1185" w:type="dxa"/>
          </w:tcPr>
          <w:p w14:paraId="54E794B7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5255" w:type="dxa"/>
          </w:tcPr>
          <w:p w14:paraId="53410CA4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1X MS-agar medium, which contained 1 mM KH2PO4, 1 mM MgSO4, 0.5 mM KNO3, 0.25 mM Ca(NO3)2, 10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MnCl2, 30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H3BO3, 1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CuCl2, 0.1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(NH4)6Mo7O24, 50μM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100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NaFeEDTA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15 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μM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ZnSO4 in presence of 0.8% (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/vol) agar and 1% (</w:t>
            </w:r>
            <w:proofErr w:type="spellStart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/vol) sucrose. Plants were grown at 22˚C, long-day: 8 h dark, 16 h light).</w:t>
            </w:r>
          </w:p>
        </w:tc>
      </w:tr>
      <w:tr w:rsidR="006E24A0" w:rsidRPr="001D5359" w14:paraId="1AF733C6" w14:textId="77777777" w:rsidTr="001D535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5" w:type="dxa"/>
          </w:tcPr>
          <w:p w14:paraId="603903DE" w14:textId="77777777" w:rsidR="006E24A0" w:rsidRPr="001D535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Li et al., 2019</w:t>
            </w:r>
          </w:p>
        </w:tc>
        <w:tc>
          <w:tcPr>
            <w:tcW w:w="1275" w:type="dxa"/>
          </w:tcPr>
          <w:p w14:paraId="0656357E" w14:textId="77777777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F3-F8, F10, F13</w:t>
            </w:r>
          </w:p>
        </w:tc>
        <w:tc>
          <w:tcPr>
            <w:tcW w:w="1650" w:type="dxa"/>
          </w:tcPr>
          <w:p w14:paraId="344ED98C" w14:textId="23BFBF38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3-8, 10, 13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DAS</w:t>
            </w:r>
          </w:p>
        </w:tc>
        <w:tc>
          <w:tcPr>
            <w:tcW w:w="1185" w:type="dxa"/>
          </w:tcPr>
          <w:p w14:paraId="4FFCA13B" w14:textId="77777777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5255" w:type="dxa"/>
          </w:tcPr>
          <w:p w14:paraId="29C23851" w14:textId="77777777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1× MS with 100 µM Fe (III)-EDTA and 1 % agar. 16/8-h light-dark cycle at 21 °C</w:t>
            </w:r>
          </w:p>
        </w:tc>
      </w:tr>
      <w:tr w:rsidR="006E24A0" w:rsidRPr="001D5359" w14:paraId="414080A1" w14:textId="77777777" w:rsidTr="001D53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5" w:type="dxa"/>
          </w:tcPr>
          <w:p w14:paraId="1889FD30" w14:textId="77777777" w:rsidR="006E24A0" w:rsidRPr="001D535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Ogura et al., 2019</w:t>
            </w:r>
          </w:p>
        </w:tc>
        <w:tc>
          <w:tcPr>
            <w:tcW w:w="1275" w:type="dxa"/>
          </w:tcPr>
          <w:p w14:paraId="00C2CE24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G5</w:t>
            </w:r>
          </w:p>
        </w:tc>
        <w:tc>
          <w:tcPr>
            <w:tcW w:w="1650" w:type="dxa"/>
          </w:tcPr>
          <w:p w14:paraId="4C6AFB4B" w14:textId="6BD49C34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DAG</w:t>
            </w:r>
          </w:p>
        </w:tc>
        <w:tc>
          <w:tcPr>
            <w:tcW w:w="1185" w:type="dxa"/>
          </w:tcPr>
          <w:p w14:paraId="3F373946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255" w:type="dxa"/>
          </w:tcPr>
          <w:p w14:paraId="5811E30E" w14:textId="14DD2699" w:rsidR="006E24A0" w:rsidRPr="001D5359" w:rsidRDefault="00000000" w:rsidP="001D53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MS 1x, 1% sucrose, 0.8% agar, pH 5.6. 16 hours of light conditions, 21 °C</w:t>
            </w:r>
          </w:p>
        </w:tc>
      </w:tr>
      <w:tr w:rsidR="006E24A0" w:rsidRPr="001D5359" w14:paraId="57F6AC8C" w14:textId="77777777" w:rsidTr="001D535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5" w:type="dxa"/>
          </w:tcPr>
          <w:p w14:paraId="62937395" w14:textId="77777777" w:rsidR="006E24A0" w:rsidRPr="001D535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Justamante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et al., 2019</w:t>
            </w:r>
          </w:p>
        </w:tc>
        <w:tc>
          <w:tcPr>
            <w:tcW w:w="1275" w:type="dxa"/>
          </w:tcPr>
          <w:p w14:paraId="4DC605D4" w14:textId="77777777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H6</w:t>
            </w:r>
          </w:p>
        </w:tc>
        <w:tc>
          <w:tcPr>
            <w:tcW w:w="1650" w:type="dxa"/>
          </w:tcPr>
          <w:p w14:paraId="40DA62AB" w14:textId="379B8745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5359"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DAS</w:t>
            </w:r>
          </w:p>
        </w:tc>
        <w:tc>
          <w:tcPr>
            <w:tcW w:w="1185" w:type="dxa"/>
          </w:tcPr>
          <w:p w14:paraId="15080CFF" w14:textId="77777777" w:rsidR="006E24A0" w:rsidRPr="001D5359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5" w:type="dxa"/>
          </w:tcPr>
          <w:p w14:paraId="72DE5F30" w14:textId="50192461" w:rsidR="006E24A0" w:rsidRPr="001D5359" w:rsidRDefault="001D5359" w:rsidP="001D53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Gungsuh" w:hAnsi="Times New Roman" w:cs="Times New Roman"/>
                <w:sz w:val="24"/>
                <w:szCs w:val="24"/>
              </w:rPr>
              <w:t xml:space="preserve">75 mL of one-half- MS medium with 2% sucrose, 8 g/L plant agar and 1× </w:t>
            </w:r>
            <w:proofErr w:type="spellStart"/>
            <w:r w:rsidRPr="001D5359">
              <w:rPr>
                <w:rFonts w:ascii="Times New Roman" w:eastAsia="Gungsuh" w:hAnsi="Times New Roman" w:cs="Times New Roman"/>
                <w:sz w:val="24"/>
                <w:szCs w:val="24"/>
              </w:rPr>
              <w:t>Gamborg</w:t>
            </w:r>
            <w:proofErr w:type="spellEnd"/>
            <w:r w:rsidRPr="001D5359">
              <w:rPr>
                <w:rFonts w:ascii="Times New Roman" w:eastAsia="Gungsuh" w:hAnsi="Times New Roman" w:cs="Times New Roman"/>
                <w:sz w:val="24"/>
                <w:szCs w:val="24"/>
              </w:rPr>
              <w:t xml:space="preserve"> B5 vitamin mixture. 22 ± 1 ◦C during 3 days in a nearly vertical position. Plates were unwrapped (3 days after sowing) and grew during another 3 days with continuous light (50 µmol·m−2 ·s −1</w:t>
            </w:r>
          </w:p>
        </w:tc>
      </w:tr>
      <w:tr w:rsidR="006E24A0" w:rsidRPr="001D5359" w14:paraId="1CAFB786" w14:textId="77777777" w:rsidTr="001D53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5" w:type="dxa"/>
          </w:tcPr>
          <w:p w14:paraId="2D46574B" w14:textId="77777777" w:rsidR="006E24A0" w:rsidRPr="001D5359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highlight w:val="white"/>
              </w:rPr>
              <w:t>Deolu</w:t>
            </w:r>
            <w:proofErr w:type="spellEnd"/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highlight w:val="white"/>
              </w:rPr>
              <w:t xml:space="preserve">-Ajayi  </w:t>
            </w:r>
            <w:r w:rsidRPr="001D5359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et al., 2019</w:t>
            </w:r>
          </w:p>
        </w:tc>
        <w:tc>
          <w:tcPr>
            <w:tcW w:w="1275" w:type="dxa"/>
          </w:tcPr>
          <w:p w14:paraId="7E8FA951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I6-I9</w:t>
            </w:r>
          </w:p>
        </w:tc>
        <w:tc>
          <w:tcPr>
            <w:tcW w:w="1650" w:type="dxa"/>
          </w:tcPr>
          <w:p w14:paraId="685F76CB" w14:textId="77777777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185" w:type="dxa"/>
          </w:tcPr>
          <w:p w14:paraId="315D3904" w14:textId="031E6BB1" w:rsidR="006E24A0" w:rsidRPr="001D535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55" w:type="dxa"/>
          </w:tcPr>
          <w:p w14:paraId="08CF8861" w14:textId="69C10388" w:rsidR="006E24A0" w:rsidRPr="001D5359" w:rsidRDefault="00000000" w:rsidP="001D53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MS 0.5 with vitamins, 0.5% sucrose, 0.1% MES Monohydrate, pH 5.8 with KOH, and 1% agar. 20°C, 12/ 12 hours light/ dark, 122 µmolm-2s-1 light intensity, and 70% Relative Humidity </w:t>
            </w:r>
          </w:p>
        </w:tc>
      </w:tr>
    </w:tbl>
    <w:p w14:paraId="433A34E3" w14:textId="77777777" w:rsidR="006E24A0" w:rsidRPr="001D5359" w:rsidRDefault="006E24A0">
      <w:pPr>
        <w:rPr>
          <w:rFonts w:ascii="Times New Roman" w:hAnsi="Times New Roman" w:cs="Times New Roman"/>
          <w:sz w:val="24"/>
          <w:szCs w:val="24"/>
        </w:rPr>
      </w:pPr>
      <w:bookmarkStart w:id="0" w:name="_heading=h.1fob9te" w:colFirst="0" w:colLast="0"/>
      <w:bookmarkEnd w:id="0"/>
    </w:p>
    <w:sectPr w:rsidR="006E24A0" w:rsidRPr="001D5359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4A0"/>
    <w:rsid w:val="001D5359"/>
    <w:rsid w:val="006E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012C4"/>
  <w15:docId w15:val="{CF8AC797-C0E6-4B7E-81EF-CF94F9421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696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normal1">
    <w:name w:val="Plain Table 1"/>
    <w:basedOn w:val="Tablanormal"/>
    <w:uiPriority w:val="41"/>
    <w:rsid w:val="00A3269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39"/>
    <w:rsid w:val="00D3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DE551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unsgAeM47vV5ioluZL+OQWFl/w==">CgMxLjAaJQoBMBIgCh4IB0IaCg9UaW1lcyBOZXcgUm9tYW4SB0d1bmdzdWgyCWguMWZvYjl0ZTgAciExaEFoSXFUdGZiNTQ0VU53S0Z4YzJRZzZzMVNCQXZocWY=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1770</Characters>
  <Application>Microsoft Office Word</Application>
  <DocSecurity>0</DocSecurity>
  <Lines>110</Lines>
  <Paragraphs>63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Brenda López</dc:creator>
  <cp:lastModifiedBy>Brenda López</cp:lastModifiedBy>
  <cp:revision>2</cp:revision>
  <dcterms:created xsi:type="dcterms:W3CDTF">2021-07-20T01:18:00Z</dcterms:created>
  <dcterms:modified xsi:type="dcterms:W3CDTF">2023-07-13T21:54:00Z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4a4154bd41f5c0e21792c97ccf8695f5a6e66d991b82c91e9eef149e5cd446a7</vt:lpwstr>
  </property>
</Properties>
</file>